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C3D8" w14:textId="1C4E500D" w:rsidR="000F100C" w:rsidRPr="00732882" w:rsidRDefault="00000000" w:rsidP="007C173C">
      <w:pPr>
        <w:spacing w:afterLines="100" w:after="312" w:line="700" w:lineRule="exact"/>
        <w:jc w:val="center"/>
        <w:rPr>
          <w:rFonts w:ascii="方正小标宋简体" w:eastAsia="方正小标宋简体" w:hAnsi="黑体" w:hint="eastAsia"/>
          <w:spacing w:val="-20"/>
          <w:sz w:val="44"/>
          <w:szCs w:val="44"/>
        </w:rPr>
      </w:pPr>
      <w:r w:rsidRPr="00732882">
        <w:rPr>
          <w:rFonts w:ascii="方正小标宋简体" w:eastAsia="方正小标宋简体" w:hAnsi="黑体" w:hint="eastAsia"/>
          <w:spacing w:val="-20"/>
          <w:sz w:val="44"/>
          <w:szCs w:val="44"/>
        </w:rPr>
        <w:t>202</w:t>
      </w:r>
      <w:r w:rsidR="006405FD" w:rsidRPr="00732882">
        <w:rPr>
          <w:rFonts w:ascii="方正小标宋简体" w:eastAsia="方正小标宋简体" w:hAnsi="黑体" w:hint="eastAsia"/>
          <w:spacing w:val="-20"/>
          <w:sz w:val="44"/>
          <w:szCs w:val="44"/>
        </w:rPr>
        <w:t>4</w:t>
      </w:r>
      <w:r w:rsidRPr="00732882">
        <w:rPr>
          <w:rFonts w:ascii="方正小标宋简体" w:eastAsia="方正小标宋简体" w:hAnsi="黑体" w:hint="eastAsia"/>
          <w:spacing w:val="-20"/>
          <w:sz w:val="44"/>
          <w:szCs w:val="44"/>
        </w:rPr>
        <w:t>年本专科</w:t>
      </w:r>
      <w:r w:rsidR="00732882" w:rsidRPr="00732882">
        <w:rPr>
          <w:rFonts w:ascii="方正小标宋简体" w:eastAsia="方正小标宋简体" w:hAnsi="黑体" w:hint="eastAsia"/>
          <w:spacing w:val="-20"/>
          <w:sz w:val="44"/>
          <w:szCs w:val="44"/>
        </w:rPr>
        <w:t>第二批</w:t>
      </w:r>
      <w:r w:rsidRPr="00732882">
        <w:rPr>
          <w:rFonts w:ascii="方正小标宋简体" w:eastAsia="方正小标宋简体" w:hAnsi="黑体" w:hint="eastAsia"/>
          <w:spacing w:val="-20"/>
          <w:sz w:val="44"/>
          <w:szCs w:val="44"/>
        </w:rPr>
        <w:t>国家奖学金名额分配</w:t>
      </w:r>
      <w:r w:rsidR="00E7789F">
        <w:rPr>
          <w:rFonts w:ascii="方正小标宋简体" w:eastAsia="方正小标宋简体" w:hAnsi="黑体" w:hint="eastAsia"/>
          <w:spacing w:val="-20"/>
          <w:sz w:val="44"/>
          <w:szCs w:val="44"/>
        </w:rPr>
        <w:t>表</w:t>
      </w:r>
    </w:p>
    <w:p w14:paraId="7C2D8663" w14:textId="2B1EA2B9" w:rsidR="00060833" w:rsidRPr="00732882" w:rsidRDefault="00000000" w:rsidP="007C173C">
      <w:pPr>
        <w:spacing w:line="70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732882">
        <w:rPr>
          <w:rFonts w:ascii="仿宋_GB2312" w:eastAsia="仿宋_GB2312" w:hAnsi="宋体" w:cs="宋体" w:hint="eastAsia"/>
          <w:sz w:val="32"/>
          <w:szCs w:val="32"/>
        </w:rPr>
        <w:t>四川省学生资助管理中心</w:t>
      </w:r>
      <w:r w:rsidR="00AB15D0">
        <w:rPr>
          <w:rFonts w:ascii="仿宋_GB2312" w:eastAsia="仿宋_GB2312" w:hAnsi="宋体" w:cs="宋体" w:hint="eastAsia"/>
          <w:sz w:val="32"/>
          <w:szCs w:val="32"/>
        </w:rPr>
        <w:t>于2024年11月1日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划拨我校202</w:t>
      </w:r>
      <w:r w:rsidR="006405FD" w:rsidRPr="00732882">
        <w:rPr>
          <w:rFonts w:ascii="仿宋_GB2312" w:eastAsia="仿宋_GB2312" w:hAnsi="宋体" w:cs="宋体" w:hint="eastAsia"/>
          <w:sz w:val="32"/>
          <w:szCs w:val="32"/>
        </w:rPr>
        <w:t>4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年本专科</w:t>
      </w:r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第二批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国家奖学金指标6</w:t>
      </w:r>
      <w:r w:rsidR="006405FD" w:rsidRPr="00732882">
        <w:rPr>
          <w:rFonts w:ascii="仿宋_GB2312" w:eastAsia="仿宋_GB2312" w:hAnsi="宋体" w:cs="宋体" w:hint="eastAsia"/>
          <w:sz w:val="32"/>
          <w:szCs w:val="32"/>
        </w:rPr>
        <w:t>2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人</w:t>
      </w:r>
      <w:bookmarkStart w:id="0" w:name="_Hlk178350021"/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，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结合我校实际情况制定名额分配方案：以全日制在校本专科生人数为基准，按各学院总人数比例分配</w:t>
      </w:r>
      <w:r w:rsidR="00E048D0">
        <w:rPr>
          <w:rFonts w:ascii="仿宋_GB2312" w:eastAsia="仿宋_GB2312" w:hAnsi="宋体" w:cs="宋体" w:hint="eastAsia"/>
          <w:sz w:val="32"/>
          <w:szCs w:val="32"/>
        </w:rPr>
        <w:t>名额</w:t>
      </w:r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，其中学生基数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不包含当年专升本和双学位</w:t>
      </w:r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学生。第二批国家奖学金名额分配计算公式如下：</w:t>
      </w:r>
    </w:p>
    <w:p w14:paraId="2C3E722A" w14:textId="77777777" w:rsidR="00E048D0" w:rsidRDefault="00E048D0" w:rsidP="007C173C">
      <w:pPr>
        <w:jc w:val="center"/>
        <w:rPr>
          <w:rFonts w:ascii="仿宋_GB2312" w:eastAsia="仿宋_GB2312" w:hAnsi="宋体" w:cs="宋体" w:hint="eastAsia"/>
          <w:sz w:val="32"/>
          <w:szCs w:val="32"/>
        </w:rPr>
      </w:pPr>
    </w:p>
    <w:p w14:paraId="4B567769" w14:textId="770C419F" w:rsidR="00732882" w:rsidRPr="00732882" w:rsidRDefault="00732882" w:rsidP="007C173C">
      <w:pPr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732882">
        <w:rPr>
          <w:rFonts w:ascii="仿宋_GB2312" w:eastAsia="仿宋_GB2312" w:hAnsi="宋体" w:cs="宋体" w:hint="eastAsia"/>
          <w:sz w:val="32"/>
          <w:szCs w:val="32"/>
        </w:rPr>
        <w:t>省中心下达名额×</w:t>
      </w:r>
      <m:oMath>
        <m:f>
          <m:fPr>
            <m:ctrlPr>
              <w:rPr>
                <w:rFonts w:ascii="Cambria Math" w:eastAsia="仿宋_GB2312" w:hAnsi="Cambria Math" w:cs="宋体" w:hint="eastAsia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学院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21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级、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22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级、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23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级学生总数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学校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21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级、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22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级、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23</m:t>
            </m:r>
            <m:r>
              <m:rPr>
                <m:sty m:val="p"/>
              </m:rPr>
              <w:rPr>
                <w:rFonts w:ascii="Cambria Math" w:eastAsia="仿宋_GB2312" w:hAnsi="Cambria Math" w:cs="宋体" w:hint="eastAsia"/>
                <w:sz w:val="32"/>
                <w:szCs w:val="32"/>
              </w:rPr>
              <m:t>级学生总数</m:t>
            </m:r>
          </m:den>
        </m:f>
      </m:oMath>
    </w:p>
    <w:bookmarkEnd w:id="0"/>
    <w:p w14:paraId="7DF3AF92" w14:textId="77777777" w:rsidR="007C173C" w:rsidRDefault="007C173C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both"/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</w:pPr>
    </w:p>
    <w:p w14:paraId="395B1514" w14:textId="05F75E92" w:rsidR="000F100C" w:rsidRPr="00732882" w:rsidRDefault="00000000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both"/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</w:pPr>
      <w:r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附件：</w:t>
      </w:r>
      <w:bookmarkStart w:id="1" w:name="_Hlk178350034"/>
      <w:r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202</w:t>
      </w:r>
      <w:r w:rsidR="006405FD"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4</w:t>
      </w:r>
      <w:r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年四川轻化工大学本专科</w:t>
      </w:r>
      <w:r w:rsidR="00732882"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第二批</w:t>
      </w:r>
      <w:r w:rsidRPr="00732882"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  <w:t>国家奖学金名额分配表</w:t>
      </w:r>
      <w:bookmarkEnd w:id="1"/>
    </w:p>
    <w:p w14:paraId="764470B3" w14:textId="77777777" w:rsidR="000F100C" w:rsidRPr="00732882" w:rsidRDefault="000F100C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right"/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</w:pPr>
    </w:p>
    <w:p w14:paraId="3AA46FAD" w14:textId="77777777" w:rsidR="000F100C" w:rsidRPr="00732882" w:rsidRDefault="000F100C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right"/>
        <w:rPr>
          <w:rFonts w:ascii="仿宋_GB2312" w:eastAsia="仿宋_GB2312" w:hAnsi="宋体" w:cs="宋体" w:hint="eastAsia"/>
          <w:bCs/>
          <w:color w:val="000000"/>
          <w:sz w:val="32"/>
          <w:szCs w:val="32"/>
          <w:lang w:bidi="ar"/>
        </w:rPr>
      </w:pPr>
    </w:p>
    <w:p w14:paraId="515D0202" w14:textId="77777777" w:rsidR="000F100C" w:rsidRPr="00732882" w:rsidRDefault="00000000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right"/>
        <w:rPr>
          <w:rFonts w:ascii="仿宋_GB2312" w:eastAsia="仿宋_GB2312" w:hAnsi="宋体" w:cs="宋体" w:hint="eastAsia"/>
          <w:sz w:val="32"/>
          <w:szCs w:val="32"/>
        </w:rPr>
      </w:pPr>
      <w:r w:rsidRPr="00732882">
        <w:rPr>
          <w:rFonts w:ascii="仿宋_GB2312" w:eastAsia="仿宋_GB2312" w:hAnsi="宋体" w:cs="宋体" w:hint="eastAsia"/>
          <w:sz w:val="32"/>
          <w:szCs w:val="32"/>
        </w:rPr>
        <w:t>学生资助管理中心</w:t>
      </w:r>
    </w:p>
    <w:p w14:paraId="7822EF79" w14:textId="51555DAF" w:rsidR="000F100C" w:rsidRPr="00732882" w:rsidRDefault="00000000" w:rsidP="007C173C">
      <w:pPr>
        <w:pStyle w:val="a3"/>
        <w:widowControl/>
        <w:shd w:val="clear" w:color="auto" w:fill="FFFFFF"/>
        <w:spacing w:before="150" w:beforeAutospacing="0" w:after="150" w:afterAutospacing="0" w:line="700" w:lineRule="exact"/>
        <w:ind w:right="147"/>
        <w:jc w:val="right"/>
        <w:rPr>
          <w:rFonts w:ascii="仿宋_GB2312" w:eastAsia="仿宋_GB2312" w:hAnsi="宋体" w:cs="宋体" w:hint="eastAsia"/>
          <w:sz w:val="32"/>
          <w:szCs w:val="32"/>
        </w:rPr>
      </w:pPr>
      <w:r w:rsidRPr="00732882">
        <w:rPr>
          <w:rFonts w:ascii="仿宋_GB2312" w:eastAsia="仿宋_GB2312" w:hAnsi="宋体" w:cs="宋体" w:hint="eastAsia"/>
          <w:sz w:val="32"/>
          <w:szCs w:val="32"/>
        </w:rPr>
        <w:t>202</w:t>
      </w:r>
      <w:r w:rsidR="006405FD" w:rsidRPr="00732882">
        <w:rPr>
          <w:rFonts w:ascii="仿宋_GB2312" w:eastAsia="仿宋_GB2312" w:hAnsi="宋体" w:cs="宋体" w:hint="eastAsia"/>
          <w:sz w:val="32"/>
          <w:szCs w:val="32"/>
        </w:rPr>
        <w:t>4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年</w:t>
      </w:r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11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月</w:t>
      </w:r>
      <w:r w:rsidR="00732882" w:rsidRPr="00732882">
        <w:rPr>
          <w:rFonts w:ascii="仿宋_GB2312" w:eastAsia="仿宋_GB2312" w:hAnsi="宋体" w:cs="宋体" w:hint="eastAsia"/>
          <w:sz w:val="32"/>
          <w:szCs w:val="32"/>
        </w:rPr>
        <w:t>1</w:t>
      </w:r>
      <w:r w:rsidRPr="00732882">
        <w:rPr>
          <w:rFonts w:ascii="仿宋_GB2312" w:eastAsia="仿宋_GB2312" w:hAnsi="宋体" w:cs="宋体" w:hint="eastAsia"/>
          <w:sz w:val="32"/>
          <w:szCs w:val="32"/>
        </w:rPr>
        <w:t>日</w:t>
      </w:r>
    </w:p>
    <w:p w14:paraId="6F49F29C" w14:textId="77777777" w:rsidR="000F100C" w:rsidRDefault="000F100C">
      <w:pPr>
        <w:pStyle w:val="a3"/>
        <w:widowControl/>
        <w:shd w:val="clear" w:color="auto" w:fill="FFFFFF"/>
        <w:spacing w:before="150" w:beforeAutospacing="0" w:after="150" w:afterAutospacing="0" w:line="440" w:lineRule="exact"/>
        <w:ind w:right="147"/>
        <w:jc w:val="right"/>
        <w:rPr>
          <w:rFonts w:ascii="宋体" w:hAnsi="宋体" w:cs="宋体" w:hint="eastAsia"/>
          <w:sz w:val="28"/>
          <w:szCs w:val="28"/>
        </w:rPr>
      </w:pPr>
    </w:p>
    <w:p w14:paraId="4518B045" w14:textId="77777777" w:rsidR="000F100C" w:rsidRDefault="000F100C">
      <w:pPr>
        <w:pStyle w:val="a3"/>
        <w:widowControl/>
        <w:shd w:val="clear" w:color="auto" w:fill="FFFFFF"/>
        <w:spacing w:before="150" w:beforeAutospacing="0" w:after="150" w:afterAutospacing="0" w:line="440" w:lineRule="exact"/>
        <w:ind w:right="147"/>
        <w:jc w:val="right"/>
        <w:rPr>
          <w:rFonts w:ascii="宋体" w:hAnsi="宋体" w:cs="宋体" w:hint="eastAsia"/>
          <w:sz w:val="28"/>
          <w:szCs w:val="28"/>
        </w:rPr>
      </w:pPr>
    </w:p>
    <w:p w14:paraId="2F86C503" w14:textId="490ED29E" w:rsidR="00732882" w:rsidRDefault="00732882">
      <w:pPr>
        <w:widowControl/>
        <w:jc w:val="left"/>
      </w:pPr>
    </w:p>
    <w:p w14:paraId="7ABE6342" w14:textId="63715E15" w:rsidR="000F100C" w:rsidRDefault="00732882" w:rsidP="00E048D0">
      <w:pPr>
        <w:spacing w:afterLines="100" w:after="312"/>
        <w:rPr>
          <w:rFonts w:asciiTheme="majorEastAsia" w:eastAsiaTheme="majorEastAsia" w:hAnsiTheme="majorEastAsia" w:hint="eastAsia"/>
          <w:sz w:val="32"/>
          <w:szCs w:val="36"/>
        </w:rPr>
      </w:pPr>
      <w:r w:rsidRPr="007C173C">
        <w:rPr>
          <w:rFonts w:asciiTheme="majorEastAsia" w:eastAsiaTheme="majorEastAsia" w:hAnsiTheme="majorEastAsia" w:hint="eastAsia"/>
          <w:sz w:val="32"/>
          <w:szCs w:val="36"/>
        </w:rPr>
        <w:t>附件</w:t>
      </w:r>
    </w:p>
    <w:p w14:paraId="0B9F43C9" w14:textId="77777777" w:rsidR="007C173C" w:rsidRPr="007C173C" w:rsidRDefault="007C173C" w:rsidP="007C173C">
      <w:pPr>
        <w:jc w:val="center"/>
        <w:rPr>
          <w:rFonts w:ascii="方正小标宋简体" w:eastAsia="方正小标宋简体" w:hAnsi="宋体" w:cs="宋体" w:hint="eastAsia"/>
          <w:bCs/>
          <w:color w:val="000000"/>
          <w:spacing w:val="-6"/>
          <w:sz w:val="32"/>
          <w:szCs w:val="32"/>
          <w:lang w:bidi="ar"/>
        </w:rPr>
      </w:pPr>
      <w:r w:rsidRPr="007C173C">
        <w:rPr>
          <w:rFonts w:ascii="方正小标宋简体" w:eastAsia="方正小标宋简体" w:hAnsi="宋体" w:cs="宋体" w:hint="eastAsia"/>
          <w:bCs/>
          <w:color w:val="000000"/>
          <w:spacing w:val="-6"/>
          <w:sz w:val="32"/>
          <w:szCs w:val="32"/>
          <w:lang w:bidi="ar"/>
        </w:rPr>
        <w:t>2024年四川轻化工大学本专科第二批国家奖学金名额分配表</w:t>
      </w:r>
    </w:p>
    <w:tbl>
      <w:tblPr>
        <w:tblStyle w:val="a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0"/>
        <w:gridCol w:w="3398"/>
        <w:gridCol w:w="4038"/>
      </w:tblGrid>
      <w:tr w:rsidR="00922128" w14:paraId="703D33AD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969EB8F" w14:textId="49794507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序号</w:t>
            </w:r>
          </w:p>
        </w:tc>
        <w:tc>
          <w:tcPr>
            <w:tcW w:w="3402" w:type="dxa"/>
            <w:vAlign w:val="center"/>
          </w:tcPr>
          <w:p w14:paraId="4F7EC210" w14:textId="4C59EAB8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学院</w:t>
            </w:r>
          </w:p>
        </w:tc>
        <w:tc>
          <w:tcPr>
            <w:tcW w:w="4043" w:type="dxa"/>
            <w:vAlign w:val="center"/>
          </w:tcPr>
          <w:p w14:paraId="4CE7B5FB" w14:textId="308E7221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分配名额</w:t>
            </w:r>
          </w:p>
        </w:tc>
      </w:tr>
      <w:tr w:rsidR="00922128" w14:paraId="772B8A10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76F45759" w14:textId="63BD3B4C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</w:t>
            </w:r>
          </w:p>
        </w:tc>
        <w:tc>
          <w:tcPr>
            <w:tcW w:w="3402" w:type="dxa"/>
            <w:vAlign w:val="center"/>
          </w:tcPr>
          <w:p w14:paraId="16C7F9EE" w14:textId="6D98AE3F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材料科学与工程学院</w:t>
            </w:r>
          </w:p>
        </w:tc>
        <w:tc>
          <w:tcPr>
            <w:tcW w:w="4043" w:type="dxa"/>
            <w:vAlign w:val="center"/>
          </w:tcPr>
          <w:p w14:paraId="10CBD809" w14:textId="1561865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4</w:t>
            </w:r>
          </w:p>
        </w:tc>
      </w:tr>
      <w:tr w:rsidR="00922128" w14:paraId="1186ACB9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C5C7BE0" w14:textId="596BC7B1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  <w:tc>
          <w:tcPr>
            <w:tcW w:w="3402" w:type="dxa"/>
            <w:vAlign w:val="center"/>
          </w:tcPr>
          <w:p w14:paraId="63092826" w14:textId="16D8B675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法学院</w:t>
            </w:r>
          </w:p>
        </w:tc>
        <w:tc>
          <w:tcPr>
            <w:tcW w:w="4043" w:type="dxa"/>
            <w:vAlign w:val="center"/>
          </w:tcPr>
          <w:p w14:paraId="71562998" w14:textId="12DC623A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3</w:t>
            </w:r>
          </w:p>
        </w:tc>
      </w:tr>
      <w:tr w:rsidR="00922128" w14:paraId="1FFBF45E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769CFC76" w14:textId="2BB0F5A2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3</w:t>
            </w:r>
          </w:p>
        </w:tc>
        <w:tc>
          <w:tcPr>
            <w:tcW w:w="3402" w:type="dxa"/>
            <w:vAlign w:val="center"/>
          </w:tcPr>
          <w:p w14:paraId="7F8E311A" w14:textId="3ECC01EC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管理学院</w:t>
            </w:r>
          </w:p>
        </w:tc>
        <w:tc>
          <w:tcPr>
            <w:tcW w:w="4043" w:type="dxa"/>
            <w:vAlign w:val="center"/>
          </w:tcPr>
          <w:p w14:paraId="0CFEA491" w14:textId="33728BCF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5</w:t>
            </w:r>
          </w:p>
        </w:tc>
      </w:tr>
      <w:tr w:rsidR="00922128" w14:paraId="5EB4F5A4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1FDA7BA3" w14:textId="4C6A4C34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4</w:t>
            </w:r>
          </w:p>
        </w:tc>
        <w:tc>
          <w:tcPr>
            <w:tcW w:w="3402" w:type="dxa"/>
            <w:vAlign w:val="center"/>
          </w:tcPr>
          <w:p w14:paraId="1BC5EC9E" w14:textId="24FA5616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化学工程学院</w:t>
            </w:r>
          </w:p>
        </w:tc>
        <w:tc>
          <w:tcPr>
            <w:tcW w:w="4043" w:type="dxa"/>
            <w:vAlign w:val="center"/>
          </w:tcPr>
          <w:p w14:paraId="1313190E" w14:textId="32C552C0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4</w:t>
            </w:r>
          </w:p>
        </w:tc>
      </w:tr>
      <w:tr w:rsidR="00922128" w14:paraId="2322DC27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F408053" w14:textId="5704518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5</w:t>
            </w:r>
          </w:p>
        </w:tc>
        <w:tc>
          <w:tcPr>
            <w:tcW w:w="3402" w:type="dxa"/>
            <w:vAlign w:val="center"/>
          </w:tcPr>
          <w:p w14:paraId="4887D1A2" w14:textId="5BB8E10A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化学与环境工程学院</w:t>
            </w:r>
          </w:p>
        </w:tc>
        <w:tc>
          <w:tcPr>
            <w:tcW w:w="4043" w:type="dxa"/>
            <w:vAlign w:val="center"/>
          </w:tcPr>
          <w:p w14:paraId="1D8219C2" w14:textId="5E9E2887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5649E15B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692204AC" w14:textId="7485B275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6</w:t>
            </w:r>
          </w:p>
        </w:tc>
        <w:tc>
          <w:tcPr>
            <w:tcW w:w="3402" w:type="dxa"/>
            <w:vAlign w:val="center"/>
          </w:tcPr>
          <w:p w14:paraId="591A391D" w14:textId="481C3687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机械工程学院</w:t>
            </w:r>
          </w:p>
        </w:tc>
        <w:tc>
          <w:tcPr>
            <w:tcW w:w="4043" w:type="dxa"/>
            <w:vAlign w:val="center"/>
          </w:tcPr>
          <w:p w14:paraId="5E0DE653" w14:textId="7D64B4FA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5</w:t>
            </w:r>
          </w:p>
        </w:tc>
      </w:tr>
      <w:tr w:rsidR="00922128" w14:paraId="2434FEDC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8D7FFC1" w14:textId="1B7FD628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7</w:t>
            </w:r>
          </w:p>
        </w:tc>
        <w:tc>
          <w:tcPr>
            <w:tcW w:w="3402" w:type="dxa"/>
            <w:vAlign w:val="center"/>
          </w:tcPr>
          <w:p w14:paraId="717B674D" w14:textId="12476F6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计算机科学与工程学院</w:t>
            </w:r>
          </w:p>
        </w:tc>
        <w:tc>
          <w:tcPr>
            <w:tcW w:w="4043" w:type="dxa"/>
            <w:vAlign w:val="center"/>
          </w:tcPr>
          <w:p w14:paraId="2636ED29" w14:textId="5989CF6F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5</w:t>
            </w:r>
          </w:p>
        </w:tc>
      </w:tr>
      <w:tr w:rsidR="00922128" w14:paraId="3336E007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4135D241" w14:textId="16E7A952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8</w:t>
            </w:r>
          </w:p>
        </w:tc>
        <w:tc>
          <w:tcPr>
            <w:tcW w:w="3402" w:type="dxa"/>
            <w:vAlign w:val="center"/>
          </w:tcPr>
          <w:p w14:paraId="48CFDB3C" w14:textId="50577A04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教育与心理科学学院</w:t>
            </w:r>
          </w:p>
        </w:tc>
        <w:tc>
          <w:tcPr>
            <w:tcW w:w="4043" w:type="dxa"/>
            <w:vAlign w:val="center"/>
          </w:tcPr>
          <w:p w14:paraId="691A5B8B" w14:textId="46F0D361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79A7C55A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69998D85" w14:textId="1FEA079B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9</w:t>
            </w:r>
          </w:p>
        </w:tc>
        <w:tc>
          <w:tcPr>
            <w:tcW w:w="3402" w:type="dxa"/>
            <w:vAlign w:val="center"/>
          </w:tcPr>
          <w:p w14:paraId="42D71709" w14:textId="70329734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经济学院</w:t>
            </w:r>
          </w:p>
        </w:tc>
        <w:tc>
          <w:tcPr>
            <w:tcW w:w="4043" w:type="dxa"/>
            <w:vAlign w:val="center"/>
          </w:tcPr>
          <w:p w14:paraId="509B8770" w14:textId="5FDF942F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4</w:t>
            </w:r>
          </w:p>
        </w:tc>
      </w:tr>
      <w:tr w:rsidR="00922128" w14:paraId="3C888DAD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1D72E63F" w14:textId="1F44B74D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10</w:t>
            </w:r>
          </w:p>
        </w:tc>
        <w:tc>
          <w:tcPr>
            <w:tcW w:w="3402" w:type="dxa"/>
            <w:vAlign w:val="center"/>
          </w:tcPr>
          <w:p w14:paraId="5BF7B74E" w14:textId="2A38D1DA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马克思主义学院</w:t>
            </w:r>
          </w:p>
        </w:tc>
        <w:tc>
          <w:tcPr>
            <w:tcW w:w="4043" w:type="dxa"/>
            <w:vAlign w:val="center"/>
          </w:tcPr>
          <w:p w14:paraId="494022EC" w14:textId="60D7599B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</w:t>
            </w:r>
          </w:p>
        </w:tc>
      </w:tr>
      <w:tr w:rsidR="00922128" w14:paraId="3C0A8F72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1E906AF4" w14:textId="40957F1A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11</w:t>
            </w:r>
          </w:p>
        </w:tc>
        <w:tc>
          <w:tcPr>
            <w:tcW w:w="3402" w:type="dxa"/>
            <w:vAlign w:val="center"/>
          </w:tcPr>
          <w:p w14:paraId="2563E7B0" w14:textId="4239E296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美术学院</w:t>
            </w:r>
          </w:p>
        </w:tc>
        <w:tc>
          <w:tcPr>
            <w:tcW w:w="4043" w:type="dxa"/>
            <w:vAlign w:val="center"/>
          </w:tcPr>
          <w:p w14:paraId="04BC04A3" w14:textId="41B65BAD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4</w:t>
            </w:r>
          </w:p>
        </w:tc>
      </w:tr>
      <w:tr w:rsidR="00922128" w14:paraId="7D47CF88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61A1DD4E" w14:textId="0BE7C4C2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12</w:t>
            </w:r>
          </w:p>
        </w:tc>
        <w:tc>
          <w:tcPr>
            <w:tcW w:w="3402" w:type="dxa"/>
            <w:vAlign w:val="center"/>
          </w:tcPr>
          <w:p w14:paraId="19B3D7C0" w14:textId="5573EFD6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人文学院</w:t>
            </w:r>
          </w:p>
        </w:tc>
        <w:tc>
          <w:tcPr>
            <w:tcW w:w="4043" w:type="dxa"/>
            <w:vAlign w:val="center"/>
          </w:tcPr>
          <w:p w14:paraId="23688F22" w14:textId="5BC4C8C5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3</w:t>
            </w:r>
          </w:p>
        </w:tc>
      </w:tr>
      <w:tr w:rsidR="00922128" w14:paraId="711AFDBE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A7B4C47" w14:textId="27571A37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13</w:t>
            </w:r>
          </w:p>
        </w:tc>
        <w:tc>
          <w:tcPr>
            <w:tcW w:w="3402" w:type="dxa"/>
            <w:vAlign w:val="center"/>
          </w:tcPr>
          <w:p w14:paraId="472A1EA7" w14:textId="539571FE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生物工程学院</w:t>
            </w:r>
          </w:p>
        </w:tc>
        <w:tc>
          <w:tcPr>
            <w:tcW w:w="4043" w:type="dxa"/>
            <w:vAlign w:val="center"/>
          </w:tcPr>
          <w:p w14:paraId="35E6C4DC" w14:textId="2742F817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5</w:t>
            </w:r>
          </w:p>
        </w:tc>
      </w:tr>
      <w:tr w:rsidR="00922128" w14:paraId="54FFDE67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73E7BAB9" w14:textId="4F344386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14</w:t>
            </w:r>
          </w:p>
        </w:tc>
        <w:tc>
          <w:tcPr>
            <w:tcW w:w="3402" w:type="dxa"/>
            <w:vAlign w:val="center"/>
          </w:tcPr>
          <w:p w14:paraId="1BF3348F" w14:textId="230F5C3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数学与统计学院</w:t>
            </w:r>
          </w:p>
        </w:tc>
        <w:tc>
          <w:tcPr>
            <w:tcW w:w="4043" w:type="dxa"/>
            <w:vAlign w:val="center"/>
          </w:tcPr>
          <w:p w14:paraId="5C341469" w14:textId="1F51C9CE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7437EA9B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57F67B13" w14:textId="1FB7A82C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15</w:t>
            </w:r>
          </w:p>
        </w:tc>
        <w:tc>
          <w:tcPr>
            <w:tcW w:w="3402" w:type="dxa"/>
            <w:vAlign w:val="center"/>
          </w:tcPr>
          <w:p w14:paraId="25DC6FC1" w14:textId="63BB6CA2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体育学院</w:t>
            </w:r>
          </w:p>
        </w:tc>
        <w:tc>
          <w:tcPr>
            <w:tcW w:w="4043" w:type="dxa"/>
            <w:vAlign w:val="center"/>
          </w:tcPr>
          <w:p w14:paraId="14B80F84" w14:textId="28437C16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</w:t>
            </w:r>
          </w:p>
        </w:tc>
      </w:tr>
      <w:tr w:rsidR="00922128" w14:paraId="0A15059A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249E08DC" w14:textId="3FFC2DC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16</w:t>
            </w:r>
          </w:p>
        </w:tc>
        <w:tc>
          <w:tcPr>
            <w:tcW w:w="3402" w:type="dxa"/>
            <w:vAlign w:val="center"/>
          </w:tcPr>
          <w:p w14:paraId="5DC6A993" w14:textId="4875510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土木工程学院</w:t>
            </w:r>
          </w:p>
        </w:tc>
        <w:tc>
          <w:tcPr>
            <w:tcW w:w="4043" w:type="dxa"/>
            <w:vAlign w:val="center"/>
          </w:tcPr>
          <w:p w14:paraId="29645B73" w14:textId="57B29804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3</w:t>
            </w:r>
          </w:p>
        </w:tc>
      </w:tr>
      <w:tr w:rsidR="00922128" w14:paraId="0228B52F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3BAAFD87" w14:textId="797EB1CF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17</w:t>
            </w:r>
          </w:p>
        </w:tc>
        <w:tc>
          <w:tcPr>
            <w:tcW w:w="3402" w:type="dxa"/>
            <w:vAlign w:val="center"/>
          </w:tcPr>
          <w:p w14:paraId="29CCFC9C" w14:textId="0C7842AC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外语学院</w:t>
            </w:r>
          </w:p>
        </w:tc>
        <w:tc>
          <w:tcPr>
            <w:tcW w:w="4043" w:type="dxa"/>
            <w:vAlign w:val="center"/>
          </w:tcPr>
          <w:p w14:paraId="3803BAF9" w14:textId="7CA26652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41DD5F73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642A3C37" w14:textId="7D3C4D93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18</w:t>
            </w:r>
          </w:p>
        </w:tc>
        <w:tc>
          <w:tcPr>
            <w:tcW w:w="3402" w:type="dxa"/>
            <w:vAlign w:val="center"/>
          </w:tcPr>
          <w:p w14:paraId="4354EE4F" w14:textId="0D78EEED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物理与电子工程学院</w:t>
            </w:r>
          </w:p>
        </w:tc>
        <w:tc>
          <w:tcPr>
            <w:tcW w:w="4043" w:type="dxa"/>
            <w:vAlign w:val="center"/>
          </w:tcPr>
          <w:p w14:paraId="2C472EDB" w14:textId="7372AA93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4B4953A5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2855E6B6" w14:textId="1106B740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19</w:t>
            </w:r>
          </w:p>
        </w:tc>
        <w:tc>
          <w:tcPr>
            <w:tcW w:w="3402" w:type="dxa"/>
            <w:vAlign w:val="center"/>
          </w:tcPr>
          <w:p w14:paraId="02808B6B" w14:textId="49B0D0D1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音乐学院</w:t>
            </w:r>
          </w:p>
        </w:tc>
        <w:tc>
          <w:tcPr>
            <w:tcW w:w="4043" w:type="dxa"/>
            <w:vAlign w:val="center"/>
          </w:tcPr>
          <w:p w14:paraId="18713D4C" w14:textId="1F47AF1B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</w:t>
            </w:r>
          </w:p>
        </w:tc>
      </w:tr>
      <w:tr w:rsidR="00922128" w14:paraId="59E441CE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4D0E76D1" w14:textId="1C1555BC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20</w:t>
            </w:r>
          </w:p>
        </w:tc>
        <w:tc>
          <w:tcPr>
            <w:tcW w:w="3402" w:type="dxa"/>
            <w:vAlign w:val="center"/>
          </w:tcPr>
          <w:p w14:paraId="3EF11E4C" w14:textId="7986C63D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自动化与信息工程学院</w:t>
            </w:r>
          </w:p>
        </w:tc>
        <w:tc>
          <w:tcPr>
            <w:tcW w:w="4043" w:type="dxa"/>
            <w:vAlign w:val="center"/>
          </w:tcPr>
          <w:p w14:paraId="43241271" w14:textId="42701429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3</w:t>
            </w:r>
          </w:p>
        </w:tc>
      </w:tr>
      <w:tr w:rsidR="00922128" w14:paraId="664E8A1A" w14:textId="77777777" w:rsidTr="00E048D0">
        <w:trPr>
          <w:trHeight w:val="429"/>
        </w:trPr>
        <w:tc>
          <w:tcPr>
            <w:tcW w:w="851" w:type="dxa"/>
            <w:vAlign w:val="center"/>
          </w:tcPr>
          <w:p w14:paraId="023C2E0A" w14:textId="60C2486D" w:rsidR="00922128" w:rsidRPr="00E048D0" w:rsidRDefault="00922128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汇总</w:t>
            </w:r>
          </w:p>
        </w:tc>
        <w:tc>
          <w:tcPr>
            <w:tcW w:w="3402" w:type="dxa"/>
            <w:vAlign w:val="center"/>
          </w:tcPr>
          <w:p w14:paraId="59BEDBEC" w14:textId="32824D97" w:rsidR="00922128" w:rsidRPr="00E048D0" w:rsidRDefault="00922128" w:rsidP="00922128">
            <w:pPr>
              <w:jc w:val="center"/>
              <w:rPr>
                <w:rFonts w:eastAsia="仿宋_GB2312"/>
              </w:rPr>
            </w:pPr>
          </w:p>
        </w:tc>
        <w:tc>
          <w:tcPr>
            <w:tcW w:w="4043" w:type="dxa"/>
            <w:vAlign w:val="center"/>
          </w:tcPr>
          <w:p w14:paraId="0A07BF9C" w14:textId="337F1DB9" w:rsidR="00922128" w:rsidRPr="00E048D0" w:rsidRDefault="00E048D0" w:rsidP="00922128">
            <w:pPr>
              <w:jc w:val="center"/>
              <w:rPr>
                <w:rFonts w:eastAsia="仿宋_GB2312"/>
              </w:rPr>
            </w:pPr>
            <w:r w:rsidRPr="00E048D0">
              <w:rPr>
                <w:rFonts w:eastAsia="仿宋_GB2312" w:hint="eastAsia"/>
              </w:rPr>
              <w:t>62</w:t>
            </w:r>
          </w:p>
        </w:tc>
      </w:tr>
    </w:tbl>
    <w:p w14:paraId="15BC0C04" w14:textId="2A14CA66" w:rsidR="00E048D0" w:rsidRPr="00E048D0" w:rsidRDefault="00E048D0" w:rsidP="00E048D0">
      <w:pPr>
        <w:jc w:val="left"/>
        <w:rPr>
          <w:rFonts w:ascii="仿宋_GB2312" w:eastAsia="仿宋_GB2312"/>
        </w:rPr>
      </w:pPr>
      <w:r w:rsidRPr="00E048D0">
        <w:rPr>
          <w:rFonts w:ascii="仿宋_GB2312" w:eastAsia="仿宋_GB2312" w:hint="eastAsia"/>
        </w:rPr>
        <w:t>注：2024年</w:t>
      </w:r>
      <w:r>
        <w:rPr>
          <w:rFonts w:ascii="仿宋_GB2312" w:eastAsia="仿宋_GB2312" w:hint="eastAsia"/>
        </w:rPr>
        <w:t>第二批</w:t>
      </w:r>
      <w:r w:rsidRPr="00E048D0">
        <w:rPr>
          <w:rFonts w:ascii="仿宋_GB2312" w:eastAsia="仿宋_GB2312" w:hint="eastAsia"/>
        </w:rPr>
        <w:t>国家奖学金分配表包含学籍在我校的联合办学院校的在校生数据。</w:t>
      </w:r>
    </w:p>
    <w:sectPr w:rsidR="00E048D0" w:rsidRPr="00E04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85F71" w14:textId="77777777" w:rsidR="00A63705" w:rsidRDefault="00A63705" w:rsidP="004D738F">
      <w:r>
        <w:separator/>
      </w:r>
    </w:p>
  </w:endnote>
  <w:endnote w:type="continuationSeparator" w:id="0">
    <w:p w14:paraId="742D8B55" w14:textId="77777777" w:rsidR="00A63705" w:rsidRDefault="00A63705" w:rsidP="004D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A5487" w14:textId="77777777" w:rsidR="00A63705" w:rsidRDefault="00A63705" w:rsidP="004D738F">
      <w:r>
        <w:separator/>
      </w:r>
    </w:p>
  </w:footnote>
  <w:footnote w:type="continuationSeparator" w:id="0">
    <w:p w14:paraId="2D98EBDB" w14:textId="77777777" w:rsidR="00A63705" w:rsidRDefault="00A63705" w:rsidP="004D7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VmMzViNTJkZWY2YmZkMDI1YjU5Zjc1ZDI4ODJhYzkifQ=="/>
  </w:docVars>
  <w:rsids>
    <w:rsidRoot w:val="1B8A1158"/>
    <w:rsid w:val="00060833"/>
    <w:rsid w:val="000609BF"/>
    <w:rsid w:val="000749C6"/>
    <w:rsid w:val="000F100C"/>
    <w:rsid w:val="001E44BF"/>
    <w:rsid w:val="001F47EE"/>
    <w:rsid w:val="00243E47"/>
    <w:rsid w:val="0025463A"/>
    <w:rsid w:val="002C76CE"/>
    <w:rsid w:val="004438CE"/>
    <w:rsid w:val="004D738F"/>
    <w:rsid w:val="004E1032"/>
    <w:rsid w:val="004F1B29"/>
    <w:rsid w:val="00502B8F"/>
    <w:rsid w:val="00574DBE"/>
    <w:rsid w:val="005838FE"/>
    <w:rsid w:val="006066C7"/>
    <w:rsid w:val="006405FD"/>
    <w:rsid w:val="006662D2"/>
    <w:rsid w:val="00732882"/>
    <w:rsid w:val="00744D07"/>
    <w:rsid w:val="00747CF0"/>
    <w:rsid w:val="007C173C"/>
    <w:rsid w:val="007C1EF7"/>
    <w:rsid w:val="0088521C"/>
    <w:rsid w:val="008D0221"/>
    <w:rsid w:val="008E3199"/>
    <w:rsid w:val="00922128"/>
    <w:rsid w:val="00A63705"/>
    <w:rsid w:val="00AA540F"/>
    <w:rsid w:val="00AB15D0"/>
    <w:rsid w:val="00AE3179"/>
    <w:rsid w:val="00B15FC5"/>
    <w:rsid w:val="00B32709"/>
    <w:rsid w:val="00B42EBB"/>
    <w:rsid w:val="00B97486"/>
    <w:rsid w:val="00BD1C0D"/>
    <w:rsid w:val="00CA2D67"/>
    <w:rsid w:val="00CF2103"/>
    <w:rsid w:val="00E048D0"/>
    <w:rsid w:val="00E41643"/>
    <w:rsid w:val="00E7789F"/>
    <w:rsid w:val="00FD58B7"/>
    <w:rsid w:val="00FF7F6B"/>
    <w:rsid w:val="01F114A6"/>
    <w:rsid w:val="05EF3F4F"/>
    <w:rsid w:val="07CB4548"/>
    <w:rsid w:val="0B0E4E77"/>
    <w:rsid w:val="108D5743"/>
    <w:rsid w:val="10D601E5"/>
    <w:rsid w:val="18D15AFC"/>
    <w:rsid w:val="1B8A1158"/>
    <w:rsid w:val="22946066"/>
    <w:rsid w:val="27475541"/>
    <w:rsid w:val="29626662"/>
    <w:rsid w:val="2A3049B2"/>
    <w:rsid w:val="2B22216D"/>
    <w:rsid w:val="3240150B"/>
    <w:rsid w:val="3341553A"/>
    <w:rsid w:val="360C62D3"/>
    <w:rsid w:val="37812B68"/>
    <w:rsid w:val="38797524"/>
    <w:rsid w:val="38B13162"/>
    <w:rsid w:val="444E7AB7"/>
    <w:rsid w:val="46D36999"/>
    <w:rsid w:val="489857A5"/>
    <w:rsid w:val="49857E01"/>
    <w:rsid w:val="4B6E4EE3"/>
    <w:rsid w:val="4BA83F51"/>
    <w:rsid w:val="511107EA"/>
    <w:rsid w:val="579B705F"/>
    <w:rsid w:val="64CA4AE0"/>
    <w:rsid w:val="77323F57"/>
    <w:rsid w:val="77E1549F"/>
    <w:rsid w:val="798412AA"/>
    <w:rsid w:val="7B60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C2EBD4"/>
  <w15:docId w15:val="{3B7475F8-86CF-4104-AC47-218453D1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173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4D738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D738F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4D7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D738F"/>
    <w:rPr>
      <w:rFonts w:ascii="Times New Roman" w:eastAsia="宋体" w:hAnsi="Times New Roman" w:cs="Times New Roman"/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rsid w:val="00060833"/>
    <w:rPr>
      <w:color w:val="666666"/>
    </w:rPr>
  </w:style>
  <w:style w:type="table" w:styleId="a9">
    <w:name w:val="Table Grid"/>
    <w:basedOn w:val="a1"/>
    <w:rsid w:val="00732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甘宇</dc:creator>
  <cp:lastModifiedBy>甘宇</cp:lastModifiedBy>
  <cp:revision>7</cp:revision>
  <cp:lastPrinted>2024-09-27T11:29:00Z</cp:lastPrinted>
  <dcterms:created xsi:type="dcterms:W3CDTF">2024-11-01T04:00:00Z</dcterms:created>
  <dcterms:modified xsi:type="dcterms:W3CDTF">2024-11-01T13:16:00Z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03D03215AE544158B5260A739BE5D9B1_11</vt:lpwstr>
  </property>
</Properties>
</file>